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B78" w:rsidRDefault="00E13C19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>
        <w:rPr>
          <w:b/>
          <w:sz w:val="24"/>
        </w:rPr>
        <w:t>3GPP TSG-WG SA2 Meeting #1</w:t>
      </w:r>
      <w:r>
        <w:rPr>
          <w:rFonts w:hint="eastAsia"/>
          <w:b/>
          <w:sz w:val="24"/>
          <w:lang w:eastAsia="zh-CN"/>
        </w:rPr>
        <w:t>45</w:t>
      </w:r>
      <w:r>
        <w:rPr>
          <w:b/>
          <w:sz w:val="24"/>
        </w:rPr>
        <w:t>E e-meeting</w:t>
      </w:r>
      <w:r>
        <w:rPr>
          <w:b/>
          <w:sz w:val="24"/>
        </w:rPr>
        <w:tab/>
      </w:r>
      <w:r w:rsidR="009220F1">
        <w:rPr>
          <w:b/>
          <w:sz w:val="24"/>
        </w:rPr>
        <w:t>S2-21046</w:t>
      </w:r>
      <w:r w:rsidR="009220F1">
        <w:rPr>
          <w:rFonts w:hint="eastAsia"/>
          <w:b/>
          <w:sz w:val="24"/>
          <w:lang w:eastAsia="zh-CN"/>
        </w:rPr>
        <w:t>2</w:t>
      </w:r>
      <w:r w:rsidR="009220F1">
        <w:rPr>
          <w:b/>
          <w:sz w:val="24"/>
        </w:rPr>
        <w:t>1</w:t>
      </w:r>
    </w:p>
    <w:p w:rsidR="00DD3B78" w:rsidRDefault="00E13C1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Elbonia, </w:t>
      </w:r>
      <w:r>
        <w:rPr>
          <w:rFonts w:eastAsia="Arial Unicode MS" w:cs="Arial" w:hint="eastAsia"/>
          <w:b/>
          <w:bCs/>
          <w:sz w:val="24"/>
          <w:lang w:eastAsia="zh-CN"/>
        </w:rPr>
        <w:t>May 17 - 28, 2021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xx-yyxxxx)</w:t>
      </w:r>
    </w:p>
    <w:p w:rsidR="00DD3B78" w:rsidRDefault="00DD3B7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D3B78" w:rsidRDefault="00E13C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Telecom</w:t>
      </w:r>
    </w:p>
    <w:p w:rsidR="00DD3B78" w:rsidRDefault="00E13C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hAnsi="Arial" w:cs="Arial" w:hint="eastAsia"/>
          <w:b/>
          <w:lang w:eastAsia="zh-CN"/>
        </w:rPr>
        <w:t xml:space="preserve"> S</w:t>
      </w:r>
      <w:r>
        <w:rPr>
          <w:rFonts w:ascii="Arial" w:eastAsia="Batang" w:hAnsi="Arial" w:cs="Arial"/>
          <w:b/>
          <w:lang w:eastAsia="zh-CN"/>
        </w:rPr>
        <w:t xml:space="preserve">upporting </w:t>
      </w: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eastAsia="Batang" w:hAnsi="Arial" w:cs="Arial"/>
          <w:b/>
          <w:lang w:eastAsia="zh-CN"/>
        </w:rPr>
        <w:t xml:space="preserve">uthentication and </w:t>
      </w: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eastAsia="Batang" w:hAnsi="Arial" w:cs="Arial"/>
          <w:b/>
          <w:lang w:eastAsia="zh-CN"/>
        </w:rPr>
        <w:t xml:space="preserve">uthorization of </w:t>
      </w:r>
      <w:r>
        <w:rPr>
          <w:rFonts w:ascii="Arial" w:hAnsi="Arial" w:cs="Arial" w:hint="eastAsia"/>
          <w:b/>
          <w:lang w:eastAsia="zh-CN"/>
        </w:rPr>
        <w:t>N</w:t>
      </w:r>
      <w:r>
        <w:rPr>
          <w:rFonts w:ascii="Arial" w:eastAsia="Batang" w:hAnsi="Arial" w:cs="Arial"/>
          <w:b/>
          <w:lang w:eastAsia="zh-CN"/>
        </w:rPr>
        <w:t xml:space="preserve">etwork </w:t>
      </w: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 xml:space="preserve">lice per </w:t>
      </w: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eastAsia="Batang" w:hAnsi="Arial" w:cs="Arial"/>
          <w:b/>
          <w:lang w:eastAsia="zh-CN"/>
        </w:rPr>
        <w:t>pplication</w:t>
      </w:r>
    </w:p>
    <w:p w:rsidR="00DD3B78" w:rsidRDefault="00E13C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DD3B78" w:rsidRPr="00F73EF2" w:rsidRDefault="00E13C1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</w:t>
      </w:r>
      <w:r w:rsidR="00F73EF2">
        <w:rPr>
          <w:rFonts w:ascii="Arial" w:hAnsi="Arial" w:hint="eastAsia"/>
          <w:b/>
          <w:lang w:eastAsia="zh-CN"/>
        </w:rPr>
        <w:t>.4</w:t>
      </w:r>
    </w:p>
    <w:p w:rsidR="00DD3B78" w:rsidRDefault="00E13C1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DD3B78" w:rsidRDefault="00E13C1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br/>
      </w:r>
      <w:r>
        <w:t xml:space="preserve">See also the </w:t>
      </w:r>
      <w:hyperlink r:id="rId14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af1"/>
          </w:rPr>
          <w:t>3GPP TR 21.900</w:t>
        </w:r>
      </w:hyperlink>
    </w:p>
    <w:p w:rsidR="00DD3B78" w:rsidRDefault="00E13C19">
      <w:pPr>
        <w:pStyle w:val="1"/>
        <w:ind w:left="851" w:hanging="851"/>
        <w:rPr>
          <w:lang w:eastAsia="zh-CN"/>
        </w:rPr>
      </w:pPr>
      <w:r>
        <w:t>Title:</w:t>
      </w:r>
      <w:r w:rsidR="00004766">
        <w:rPr>
          <w:rFonts w:hint="eastAsia"/>
          <w:lang w:eastAsia="zh-CN"/>
        </w:rPr>
        <w:t xml:space="preserve"> </w:t>
      </w:r>
      <w:r>
        <w:rPr>
          <w:lang w:eastAsia="zh-CN"/>
        </w:rPr>
        <w:t>Supporting Authentication and Authorization of Network Slice per Application</w:t>
      </w:r>
    </w:p>
    <w:p w:rsidR="00DD3B78" w:rsidRDefault="00E13C19">
      <w:pPr>
        <w:pStyle w:val="2"/>
        <w:tabs>
          <w:tab w:val="left" w:pos="2552"/>
        </w:tabs>
      </w:pPr>
      <w:r>
        <w:t>Acronym:</w:t>
      </w:r>
      <w:r>
        <w:rPr>
          <w:rFonts w:hint="eastAsia"/>
          <w:lang w:val="en-US" w:eastAsia="zh-CN"/>
        </w:rPr>
        <w:t>SAANSA</w:t>
      </w:r>
      <w:bookmarkStart w:id="0" w:name="_GoBack"/>
      <w:bookmarkEnd w:id="0"/>
    </w:p>
    <w:p w:rsidR="00DD3B78" w:rsidRDefault="00E13C1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numberto be provided by MCC at the plenary}</w:t>
      </w:r>
    </w:p>
    <w:p w:rsidR="00DD3B78" w:rsidRDefault="00E13C1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hAnsi="Arial" w:hint="eastAsia"/>
          <w:sz w:val="32"/>
          <w:lang w:eastAsia="zh-CN"/>
        </w:rPr>
        <w:t>8</w:t>
      </w:r>
      <w:r>
        <w:t xml:space="preserve">. </w:t>
      </w:r>
    </w:p>
    <w:p w:rsidR="00DD3B78" w:rsidRDefault="00E13C19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TSGapproval. It can later be changed without a need to revise the WID. The updated target Release is indicated in the Work Plan.</w:t>
      </w:r>
    </w:p>
    <w:p w:rsidR="00DD3B78" w:rsidRDefault="00E13C19">
      <w:pPr>
        <w:pStyle w:val="2"/>
      </w:pPr>
      <w:r>
        <w:t>1</w:t>
      </w:r>
      <w:r>
        <w:tab/>
        <w:t>Impacts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DD3B7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D3B78" w:rsidRDefault="00E13C1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DD3B78" w:rsidRDefault="00E13C1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D3B78" w:rsidRDefault="00E13C1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D3B78" w:rsidRDefault="00E13C1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D3B78" w:rsidRDefault="00E13C1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D3B78" w:rsidRDefault="00E13C19">
            <w:pPr>
              <w:pStyle w:val="TAH"/>
            </w:pPr>
            <w:r>
              <w:t>Others (specify)</w:t>
            </w:r>
          </w:p>
        </w:tc>
      </w:tr>
      <w:tr w:rsidR="00DD3B7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D3B78" w:rsidRDefault="00E13C1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D3B78" w:rsidRDefault="00E13C1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D3B78" w:rsidRDefault="00E13C1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D3B78" w:rsidRDefault="00DD3B78">
            <w:pPr>
              <w:pStyle w:val="TAC"/>
            </w:pPr>
          </w:p>
        </w:tc>
      </w:tr>
      <w:tr w:rsidR="00DD3B7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D3B78" w:rsidRDefault="00E13C1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D3B78" w:rsidRDefault="00E13C1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</w:tcPr>
          <w:p w:rsidR="00DD3B78" w:rsidRDefault="00E13C1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</w:tcPr>
          <w:p w:rsidR="00DD3B78" w:rsidRDefault="00E13C19">
            <w:pPr>
              <w:pStyle w:val="TAC"/>
            </w:pPr>
            <w:r>
              <w:t>X</w:t>
            </w:r>
          </w:p>
        </w:tc>
      </w:tr>
      <w:tr w:rsidR="00DD3B7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D3B78" w:rsidRDefault="00E13C1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</w:tcPr>
          <w:p w:rsidR="00DD3B78" w:rsidRDefault="00DD3B78">
            <w:pPr>
              <w:pStyle w:val="TAC"/>
            </w:pPr>
          </w:p>
        </w:tc>
        <w:tc>
          <w:tcPr>
            <w:tcW w:w="0" w:type="auto"/>
          </w:tcPr>
          <w:p w:rsidR="00DD3B78" w:rsidRDefault="00DD3B78">
            <w:pPr>
              <w:pStyle w:val="TAC"/>
            </w:pPr>
          </w:p>
        </w:tc>
      </w:tr>
    </w:tbl>
    <w:p w:rsidR="00DD3B78" w:rsidRDefault="00DD3B78">
      <w:pPr>
        <w:ind w:right="-99"/>
        <w:rPr>
          <w:b/>
        </w:rPr>
      </w:pPr>
    </w:p>
    <w:p w:rsidR="00DD3B78" w:rsidRDefault="00E13C19">
      <w:pPr>
        <w:pStyle w:val="2"/>
      </w:pPr>
      <w:r>
        <w:t>2</w:t>
      </w:r>
      <w:r>
        <w:tab/>
        <w:t>Classification of the Work Item and linked work items</w:t>
      </w:r>
    </w:p>
    <w:p w:rsidR="00DD3B78" w:rsidRDefault="00E13C19">
      <w:pPr>
        <w:pStyle w:val="3"/>
      </w:pPr>
      <w:r>
        <w:t>2.1</w:t>
      </w:r>
      <w:r>
        <w:tab/>
        <w:t>Primary classification</w:t>
      </w:r>
    </w:p>
    <w:p w:rsidR="00DD3B78" w:rsidRDefault="00E13C19">
      <w:pPr>
        <w:pStyle w:val="tah0"/>
      </w:pPr>
      <w:r>
        <w:t xml:space="preserve">This work item is a </w:t>
      </w:r>
      <w:r w:rsidR="008F3399">
        <w:rPr>
          <w:rFonts w:eastAsiaTheme="minorEastAsia" w:hint="eastAsia"/>
          <w:lang w:eastAsia="zh-CN"/>
        </w:rPr>
        <w:t>...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DD3B78">
        <w:tc>
          <w:tcPr>
            <w:tcW w:w="675" w:type="dxa"/>
          </w:tcPr>
          <w:p w:rsidR="00DD3B78" w:rsidRDefault="00E13C1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DD3B78">
        <w:tc>
          <w:tcPr>
            <w:tcW w:w="675" w:type="dxa"/>
          </w:tcPr>
          <w:p w:rsidR="00DD3B78" w:rsidRDefault="00DD3B7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DD3B78" w:rsidRDefault="00E13C1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D3B78">
        <w:tc>
          <w:tcPr>
            <w:tcW w:w="675" w:type="dxa"/>
          </w:tcPr>
          <w:p w:rsidR="00DD3B78" w:rsidRDefault="00DD3B7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DD3B78" w:rsidRDefault="00E13C1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DD3B78">
        <w:tc>
          <w:tcPr>
            <w:tcW w:w="675" w:type="dxa"/>
          </w:tcPr>
          <w:p w:rsidR="00DD3B78" w:rsidRDefault="00DD3B7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DD3B78" w:rsidRDefault="00DD3B78">
      <w:pPr>
        <w:ind w:right="-99"/>
        <w:rPr>
          <w:b/>
        </w:rPr>
      </w:pPr>
    </w:p>
    <w:p w:rsidR="00DD3B78" w:rsidRDefault="00E13C19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1101"/>
        <w:gridCol w:w="1101"/>
        <w:gridCol w:w="7011"/>
      </w:tblGrid>
      <w:tr w:rsidR="00DD3B78">
        <w:tc>
          <w:tcPr>
            <w:tcW w:w="10314" w:type="dxa"/>
            <w:gridSpan w:val="4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D3B78">
        <w:tc>
          <w:tcPr>
            <w:tcW w:w="1101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D3B78">
        <w:tc>
          <w:tcPr>
            <w:tcW w:w="1101" w:type="dxa"/>
          </w:tcPr>
          <w:p w:rsidR="00DD3B78" w:rsidRDefault="00DD3B78">
            <w:pPr>
              <w:pStyle w:val="TAL"/>
            </w:pPr>
          </w:p>
        </w:tc>
        <w:tc>
          <w:tcPr>
            <w:tcW w:w="1101" w:type="dxa"/>
          </w:tcPr>
          <w:p w:rsidR="00DD3B78" w:rsidRDefault="00DD3B78">
            <w:pPr>
              <w:pStyle w:val="TAL"/>
            </w:pPr>
          </w:p>
        </w:tc>
        <w:tc>
          <w:tcPr>
            <w:tcW w:w="1101" w:type="dxa"/>
          </w:tcPr>
          <w:p w:rsidR="00DD3B78" w:rsidRDefault="00DD3B78">
            <w:pPr>
              <w:pStyle w:val="TAL"/>
            </w:pPr>
          </w:p>
        </w:tc>
        <w:tc>
          <w:tcPr>
            <w:tcW w:w="7011" w:type="dxa"/>
          </w:tcPr>
          <w:p w:rsidR="00DD3B78" w:rsidRDefault="00DD3B78">
            <w:pPr>
              <w:pStyle w:val="tah0"/>
            </w:pPr>
          </w:p>
        </w:tc>
      </w:tr>
    </w:tbl>
    <w:p w:rsidR="00DD3B78" w:rsidRDefault="00DD3B78">
      <w:pPr>
        <w:ind w:right="-99"/>
        <w:rPr>
          <w:b/>
        </w:rPr>
      </w:pPr>
    </w:p>
    <w:p w:rsidR="00DD3B78" w:rsidRDefault="00E13C19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DD3B78">
        <w:tc>
          <w:tcPr>
            <w:tcW w:w="10314" w:type="dxa"/>
            <w:gridSpan w:val="3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D3B78">
        <w:tc>
          <w:tcPr>
            <w:tcW w:w="1101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DD3B78" w:rsidRDefault="00E13C1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D3B78">
        <w:tc>
          <w:tcPr>
            <w:tcW w:w="1101" w:type="dxa"/>
          </w:tcPr>
          <w:p w:rsidR="00DD3B78" w:rsidRDefault="00DD3B78">
            <w:pPr>
              <w:pStyle w:val="TAL"/>
            </w:pPr>
          </w:p>
        </w:tc>
        <w:tc>
          <w:tcPr>
            <w:tcW w:w="3326" w:type="dxa"/>
          </w:tcPr>
          <w:p w:rsidR="00DD3B78" w:rsidRDefault="00DD3B78">
            <w:pPr>
              <w:pStyle w:val="TAL"/>
            </w:pPr>
          </w:p>
        </w:tc>
        <w:tc>
          <w:tcPr>
            <w:tcW w:w="5887" w:type="dxa"/>
          </w:tcPr>
          <w:p w:rsidR="00DD3B78" w:rsidRDefault="00E13C19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:rsidR="00DD3B78" w:rsidRDefault="00E13C19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DD3B78" w:rsidRDefault="00E13C19">
      <w:pPr>
        <w:pStyle w:val="2"/>
      </w:pPr>
      <w:r>
        <w:lastRenderedPageBreak/>
        <w:t>3</w:t>
      </w:r>
      <w:r>
        <w:tab/>
        <w:t>Justification</w:t>
      </w:r>
    </w:p>
    <w:p w:rsidR="00DD3B78" w:rsidRDefault="00E13C1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APP ID is a useful and important Traffic Descriptor in URSP for n</w:t>
      </w:r>
      <w:r>
        <w:rPr>
          <w:rFonts w:eastAsia="宋体"/>
          <w:lang w:eastAsia="zh-CN"/>
        </w:rPr>
        <w:t>etwork slice</w:t>
      </w:r>
      <w:r>
        <w:rPr>
          <w:rFonts w:eastAsia="宋体" w:hint="eastAsia"/>
          <w:lang w:eastAsia="zh-CN"/>
        </w:rPr>
        <w:t xml:space="preserve">. This can identify the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>(s) running on the UE, and be associated to PDU sessions based on URSP.</w:t>
      </w:r>
    </w:p>
    <w:p w:rsidR="00DD3B78" w:rsidRDefault="00E13C1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Release 16 supports NSSAA and PDU session </w:t>
      </w:r>
      <w:r>
        <w:rPr>
          <w:lang w:eastAsia="zh-CN"/>
        </w:rPr>
        <w:t>authentication and authorization</w:t>
      </w:r>
      <w:r>
        <w:rPr>
          <w:rFonts w:eastAsia="宋体" w:hint="eastAsia"/>
          <w:lang w:eastAsia="zh-CN"/>
        </w:rPr>
        <w:t xml:space="preserve"> per UE. However, when two or more application are associated to the same network slicing, supporting NSSAA and PDU session </w:t>
      </w:r>
      <w:r>
        <w:rPr>
          <w:lang w:eastAsia="zh-CN"/>
        </w:rPr>
        <w:t>authentication and authorization</w:t>
      </w:r>
      <w:r>
        <w:rPr>
          <w:rFonts w:eastAsia="宋体" w:hint="eastAsia"/>
          <w:lang w:eastAsia="zh-CN"/>
        </w:rPr>
        <w:t xml:space="preserve"> per application has been overlooked.</w:t>
      </w:r>
    </w:p>
    <w:p w:rsidR="00DD3B78" w:rsidRDefault="00E13C19">
      <w:r>
        <w:t>The use cases</w:t>
      </w:r>
      <w:r>
        <w:rPr>
          <w:rFonts w:hint="eastAsia"/>
          <w:lang w:eastAsia="zh-CN"/>
        </w:rPr>
        <w:t xml:space="preserve"> are</w:t>
      </w:r>
      <w:r>
        <w:t xml:space="preserve"> detailed in </w:t>
      </w:r>
      <w:r w:rsidR="009220F1" w:rsidRPr="009220F1">
        <w:t>S2-2104619</w:t>
      </w:r>
      <w:r>
        <w:t>.</w:t>
      </w:r>
    </w:p>
    <w:p w:rsidR="00DD3B78" w:rsidRDefault="00E13C19">
      <w:pPr>
        <w:pStyle w:val="2"/>
      </w:pPr>
      <w:r>
        <w:t>4</w:t>
      </w:r>
      <w:r>
        <w:tab/>
        <w:t>Objective</w:t>
      </w:r>
    </w:p>
    <w:p w:rsidR="00DD3B78" w:rsidRDefault="00E13C19">
      <w:pPr>
        <w:rPr>
          <w:lang w:eastAsia="zh-CN"/>
        </w:rPr>
      </w:pPr>
      <w:r>
        <w:rPr>
          <w:lang w:eastAsia="zh-CN"/>
        </w:rPr>
        <w:t xml:space="preserve">The objective is to </w:t>
      </w:r>
      <w:r>
        <w:rPr>
          <w:rFonts w:hint="eastAsia"/>
          <w:lang w:eastAsia="zh-CN"/>
        </w:rPr>
        <w:t xml:space="preserve">enhance the PDU </w:t>
      </w:r>
      <w:r>
        <w:rPr>
          <w:rFonts w:eastAsia="宋体"/>
          <w:lang w:eastAsia="zh-CN"/>
        </w:rPr>
        <w:t>authentication and authorization</w:t>
      </w:r>
      <w:r>
        <w:rPr>
          <w:rFonts w:eastAsia="宋体" w:hint="eastAsia"/>
          <w:lang w:eastAsia="zh-CN"/>
        </w:rPr>
        <w:t xml:space="preserve"> and NSSAA for applications in the same PDU or the same network slice.</w:t>
      </w:r>
    </w:p>
    <w:p w:rsidR="00DD3B78" w:rsidRDefault="00E13C1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 xml:space="preserve"> E</w:t>
      </w:r>
      <w:r>
        <w:rPr>
          <w:rFonts w:eastAsia="宋体"/>
          <w:lang w:eastAsia="zh-CN"/>
        </w:rPr>
        <w:t>nhance the PDUauthentication and authorization procedure to support authentication and authorization for application which choosing the existing PDU session;</w:t>
      </w:r>
    </w:p>
    <w:p w:rsidR="00DD3B78" w:rsidRDefault="00E13C1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 xml:space="preserve"> E</w:t>
      </w:r>
      <w:r>
        <w:rPr>
          <w:rFonts w:eastAsia="宋体"/>
          <w:lang w:eastAsia="zh-CN"/>
        </w:rPr>
        <w:t>nhance the NSSAA procedure to support authentication and authorization for</w:t>
      </w:r>
      <w:r>
        <w:rPr>
          <w:rFonts w:eastAsia="宋体" w:hint="eastAsia"/>
          <w:lang w:eastAsia="zh-CN"/>
        </w:rPr>
        <w:t xml:space="preserve"> every</w:t>
      </w:r>
      <w:r>
        <w:rPr>
          <w:rFonts w:eastAsia="宋体"/>
          <w:lang w:eastAsia="zh-CN"/>
        </w:rPr>
        <w:t xml:space="preserve"> application not only for UE;</w:t>
      </w:r>
    </w:p>
    <w:p w:rsidR="00DD3B78" w:rsidRDefault="00DD3B78">
      <w:pPr>
        <w:rPr>
          <w:lang w:eastAsia="zh-CN"/>
        </w:rPr>
      </w:pPr>
    </w:p>
    <w:p w:rsidR="00DD3B78" w:rsidRDefault="00E13C1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DD3B7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D3B7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D3B78" w:rsidRDefault="00E13C1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DD3B78">
        <w:tc>
          <w:tcPr>
            <w:tcW w:w="1617" w:type="dxa"/>
          </w:tcPr>
          <w:p w:rsidR="00DD3B78" w:rsidRDefault="00DD3B7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DD3B78" w:rsidRDefault="00DD3B7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DD3B78" w:rsidRDefault="00DD3B7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DD3B78" w:rsidRDefault="00DD3B7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DD3B78" w:rsidRDefault="00DD3B7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DD3B78" w:rsidRDefault="00DD3B78">
            <w:pPr>
              <w:spacing w:after="0"/>
              <w:rPr>
                <w:i/>
              </w:rPr>
            </w:pPr>
          </w:p>
        </w:tc>
      </w:tr>
    </w:tbl>
    <w:p w:rsidR="00DD3B78" w:rsidRDefault="00DD3B7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DD3B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D3B78" w:rsidRDefault="00E13C1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D3B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D3B78" w:rsidRDefault="00E13C1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D3B78" w:rsidRDefault="00E13C1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D3B78" w:rsidRDefault="00E13C1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D3B78" w:rsidRDefault="00E13C1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D3B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78" w:rsidRDefault="00E13C19">
            <w:pPr>
              <w:pStyle w:val="TAL"/>
            </w:pPr>
            <w:r>
              <w:t>23.501</w:t>
            </w:r>
          </w:p>
          <w:p w:rsidR="00DD3B78" w:rsidRDefault="00E13C19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78" w:rsidRDefault="00DD3B7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78" w:rsidRDefault="00E13C19">
            <w:pPr>
              <w:pStyle w:val="TAL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94</w:t>
            </w:r>
            <w:r w:rsidR="008F3399">
              <w:rPr>
                <w:rFonts w:hint="eastAsia"/>
                <w:lang w:eastAsia="zh-CN"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78" w:rsidRDefault="00E13C19">
            <w:pPr>
              <w:pStyle w:val="TAL"/>
            </w:pPr>
            <w:r>
              <w:t>This will be handled as “TEI1</w:t>
            </w:r>
            <w:r>
              <w:rPr>
                <w:rFonts w:hint="eastAsia"/>
                <w:lang w:eastAsia="zh-CN"/>
              </w:rPr>
              <w:t>8</w:t>
            </w:r>
            <w:r>
              <w:t>”.</w:t>
            </w:r>
          </w:p>
        </w:tc>
      </w:tr>
    </w:tbl>
    <w:p w:rsidR="00DD3B78" w:rsidRDefault="00DD3B78"/>
    <w:p w:rsidR="00DD3B78" w:rsidRDefault="00E13C19">
      <w:pPr>
        <w:pStyle w:val="2"/>
        <w:spacing w:before="0"/>
      </w:pPr>
      <w:r>
        <w:t>6</w:t>
      </w:r>
      <w:r>
        <w:tab/>
        <w:t>Work item Rapporteur(s)</w:t>
      </w:r>
    </w:p>
    <w:p w:rsidR="00DD3B78" w:rsidRDefault="00E13C19">
      <w:pPr>
        <w:ind w:right="-99"/>
      </w:pPr>
      <w:r>
        <w:rPr>
          <w:rFonts w:hint="eastAsia"/>
          <w:lang w:eastAsia="zh-CN"/>
        </w:rPr>
        <w:t>Pinghui</w:t>
      </w:r>
      <w:r>
        <w:t xml:space="preserve">, </w:t>
      </w:r>
      <w:r>
        <w:rPr>
          <w:rFonts w:hint="eastAsia"/>
          <w:lang w:eastAsia="zh-CN"/>
        </w:rPr>
        <w:t>Chen</w:t>
      </w:r>
      <w:r w:rsidR="008914F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chenpingh</w:t>
      </w:r>
      <w:r>
        <w:t xml:space="preserve"> at </w:t>
      </w:r>
      <w:r>
        <w:rPr>
          <w:rFonts w:hint="eastAsia"/>
          <w:lang w:eastAsia="zh-CN"/>
        </w:rPr>
        <w:t>chinatelecom</w:t>
      </w:r>
      <w:r>
        <w:t xml:space="preserve"> dot c</w:t>
      </w:r>
      <w:r>
        <w:rPr>
          <w:rFonts w:hint="eastAsia"/>
          <w:lang w:eastAsia="zh-CN"/>
        </w:rPr>
        <w:t>n</w:t>
      </w:r>
    </w:p>
    <w:p w:rsidR="00DD3B78" w:rsidRDefault="00E13C19">
      <w:pPr>
        <w:pStyle w:val="2"/>
        <w:spacing w:before="0"/>
      </w:pPr>
      <w:r>
        <w:t>7</w:t>
      </w:r>
      <w:r>
        <w:tab/>
        <w:t>Work item leadership</w:t>
      </w:r>
    </w:p>
    <w:p w:rsidR="00DD3B78" w:rsidRDefault="00E13C19">
      <w:pPr>
        <w:ind w:right="-99"/>
      </w:pPr>
      <w:r>
        <w:t>SA2.</w:t>
      </w:r>
    </w:p>
    <w:p w:rsidR="00DD3B78" w:rsidRDefault="00DD3B78">
      <w:pPr>
        <w:spacing w:after="0"/>
        <w:ind w:left="1134" w:right="-96"/>
      </w:pPr>
    </w:p>
    <w:p w:rsidR="00DD3B78" w:rsidRDefault="00E13C19">
      <w:pPr>
        <w:pStyle w:val="2"/>
        <w:spacing w:before="0"/>
      </w:pPr>
      <w:r>
        <w:t>8</w:t>
      </w:r>
      <w:r>
        <w:tab/>
        <w:t>Aspects that involve other WGs</w:t>
      </w:r>
    </w:p>
    <w:p w:rsidR="00DD3B78" w:rsidRDefault="00E13C19">
      <w:r>
        <w:t>CT will be involved as some service interface will be enhanced.</w:t>
      </w:r>
    </w:p>
    <w:p w:rsidR="00DD3B78" w:rsidRDefault="00E13C19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DD3B78">
        <w:trPr>
          <w:jc w:val="center"/>
        </w:trPr>
        <w:tc>
          <w:tcPr>
            <w:tcW w:w="0" w:type="auto"/>
            <w:shd w:val="clear" w:color="auto" w:fill="E0E0E0"/>
          </w:tcPr>
          <w:p w:rsidR="00DD3B78" w:rsidRDefault="00E13C19">
            <w:pPr>
              <w:pStyle w:val="TAH"/>
            </w:pPr>
            <w:r>
              <w:t>Supporting IM name</w:t>
            </w: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  <w:rPr>
                <w:rFonts w:cs="Arial"/>
              </w:rPr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  <w:tr w:rsidR="00DD3B78">
        <w:trPr>
          <w:jc w:val="center"/>
        </w:trPr>
        <w:tc>
          <w:tcPr>
            <w:tcW w:w="0" w:type="auto"/>
            <w:shd w:val="clear" w:color="auto" w:fill="auto"/>
          </w:tcPr>
          <w:p w:rsidR="00DD3B78" w:rsidRDefault="00DD3B78">
            <w:pPr>
              <w:pStyle w:val="TAL"/>
            </w:pPr>
          </w:p>
        </w:tc>
      </w:tr>
    </w:tbl>
    <w:p w:rsidR="00DD3B78" w:rsidRDefault="00DD3B78"/>
    <w:p w:rsidR="00DD3B78" w:rsidRDefault="00DD3B78"/>
    <w:sectPr w:rsidR="00DD3B78" w:rsidSect="00DD3B7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FCC" w:rsidRDefault="00AD4FCC" w:rsidP="00DD3B78">
      <w:pPr>
        <w:spacing w:after="0"/>
      </w:pPr>
      <w:r>
        <w:separator/>
      </w:r>
    </w:p>
  </w:endnote>
  <w:endnote w:type="continuationSeparator" w:id="1">
    <w:p w:rsidR="00AD4FCC" w:rsidRDefault="00AD4FCC" w:rsidP="00DD3B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FCC" w:rsidRDefault="00AD4FCC">
      <w:pPr>
        <w:spacing w:after="0"/>
      </w:pPr>
      <w:r>
        <w:separator/>
      </w:r>
    </w:p>
  </w:footnote>
  <w:footnote w:type="continuationSeparator" w:id="1">
    <w:p w:rsidR="00AD4FCC" w:rsidRDefault="00AD4FC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233A"/>
    <w:rsid w:val="000023A4"/>
    <w:rsid w:val="00003B9A"/>
    <w:rsid w:val="0000402D"/>
    <w:rsid w:val="00004169"/>
    <w:rsid w:val="00004766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155D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3E1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26332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77A1D"/>
    <w:rsid w:val="00384D1A"/>
    <w:rsid w:val="0038516D"/>
    <w:rsid w:val="003869D7"/>
    <w:rsid w:val="003A08AA"/>
    <w:rsid w:val="003A0D6C"/>
    <w:rsid w:val="003A1EB0"/>
    <w:rsid w:val="003A77F9"/>
    <w:rsid w:val="003B20E5"/>
    <w:rsid w:val="003B7BDB"/>
    <w:rsid w:val="003C0F14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66819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15D5"/>
    <w:rsid w:val="00606210"/>
    <w:rsid w:val="00611EC4"/>
    <w:rsid w:val="00612542"/>
    <w:rsid w:val="0061281E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4213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43645"/>
    <w:rsid w:val="00746E30"/>
    <w:rsid w:val="00746F46"/>
    <w:rsid w:val="0075252A"/>
    <w:rsid w:val="00764B84"/>
    <w:rsid w:val="00765028"/>
    <w:rsid w:val="00766625"/>
    <w:rsid w:val="0078034D"/>
    <w:rsid w:val="00782084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63E8"/>
    <w:rsid w:val="00863E89"/>
    <w:rsid w:val="00865E54"/>
    <w:rsid w:val="00870676"/>
    <w:rsid w:val="00872B3B"/>
    <w:rsid w:val="0087486D"/>
    <w:rsid w:val="0088222A"/>
    <w:rsid w:val="008835FC"/>
    <w:rsid w:val="008901F6"/>
    <w:rsid w:val="008914F0"/>
    <w:rsid w:val="00896C03"/>
    <w:rsid w:val="00897009"/>
    <w:rsid w:val="008A495D"/>
    <w:rsid w:val="008A76FD"/>
    <w:rsid w:val="008B114B"/>
    <w:rsid w:val="008B12C5"/>
    <w:rsid w:val="008B2D09"/>
    <w:rsid w:val="008B519F"/>
    <w:rsid w:val="008B7365"/>
    <w:rsid w:val="008C0E78"/>
    <w:rsid w:val="008C537F"/>
    <w:rsid w:val="008D658B"/>
    <w:rsid w:val="008D763B"/>
    <w:rsid w:val="008F3399"/>
    <w:rsid w:val="008F3FF8"/>
    <w:rsid w:val="00901F3F"/>
    <w:rsid w:val="00917B18"/>
    <w:rsid w:val="009220F1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2C81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5AE0"/>
    <w:rsid w:val="00A36378"/>
    <w:rsid w:val="00A40015"/>
    <w:rsid w:val="00A47445"/>
    <w:rsid w:val="00A55768"/>
    <w:rsid w:val="00A6656B"/>
    <w:rsid w:val="00A70E1E"/>
    <w:rsid w:val="00A73257"/>
    <w:rsid w:val="00A9081F"/>
    <w:rsid w:val="00A9091B"/>
    <w:rsid w:val="00A9136A"/>
    <w:rsid w:val="00A9188C"/>
    <w:rsid w:val="00A97002"/>
    <w:rsid w:val="00A97A52"/>
    <w:rsid w:val="00AA0D6A"/>
    <w:rsid w:val="00AB3D90"/>
    <w:rsid w:val="00AB58BF"/>
    <w:rsid w:val="00AC3137"/>
    <w:rsid w:val="00AD0751"/>
    <w:rsid w:val="00AD4E92"/>
    <w:rsid w:val="00AD4FCC"/>
    <w:rsid w:val="00AD77C4"/>
    <w:rsid w:val="00AE25BF"/>
    <w:rsid w:val="00AF0C13"/>
    <w:rsid w:val="00B03AF5"/>
    <w:rsid w:val="00B03C01"/>
    <w:rsid w:val="00B078D6"/>
    <w:rsid w:val="00B1248D"/>
    <w:rsid w:val="00B14709"/>
    <w:rsid w:val="00B1549E"/>
    <w:rsid w:val="00B2743D"/>
    <w:rsid w:val="00B3015C"/>
    <w:rsid w:val="00B31AC5"/>
    <w:rsid w:val="00B344D8"/>
    <w:rsid w:val="00B4267E"/>
    <w:rsid w:val="00B430D3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7952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21C1"/>
    <w:rsid w:val="00D71F40"/>
    <w:rsid w:val="00D731C4"/>
    <w:rsid w:val="00D73754"/>
    <w:rsid w:val="00D77416"/>
    <w:rsid w:val="00D80FC6"/>
    <w:rsid w:val="00D94917"/>
    <w:rsid w:val="00D96402"/>
    <w:rsid w:val="00DA74F3"/>
    <w:rsid w:val="00DB69F3"/>
    <w:rsid w:val="00DC4907"/>
    <w:rsid w:val="00DC6654"/>
    <w:rsid w:val="00DD017C"/>
    <w:rsid w:val="00DD1B66"/>
    <w:rsid w:val="00DD397A"/>
    <w:rsid w:val="00DD3B78"/>
    <w:rsid w:val="00DD58B7"/>
    <w:rsid w:val="00DD6699"/>
    <w:rsid w:val="00E007C5"/>
    <w:rsid w:val="00E00DBF"/>
    <w:rsid w:val="00E0213F"/>
    <w:rsid w:val="00E033E0"/>
    <w:rsid w:val="00E037C2"/>
    <w:rsid w:val="00E1026B"/>
    <w:rsid w:val="00E13C19"/>
    <w:rsid w:val="00E13CB2"/>
    <w:rsid w:val="00E20C37"/>
    <w:rsid w:val="00E41045"/>
    <w:rsid w:val="00E411F9"/>
    <w:rsid w:val="00E52C57"/>
    <w:rsid w:val="00E53E65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5872"/>
    <w:rsid w:val="00E96431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34DEF"/>
    <w:rsid w:val="00F41A27"/>
    <w:rsid w:val="00F4338D"/>
    <w:rsid w:val="00F440D3"/>
    <w:rsid w:val="00F446AC"/>
    <w:rsid w:val="00F45DC6"/>
    <w:rsid w:val="00F46EAF"/>
    <w:rsid w:val="00F5774F"/>
    <w:rsid w:val="00F62688"/>
    <w:rsid w:val="00F73EF2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  <w:rsid w:val="76173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3B7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D3B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D3B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D3B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D3B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D3B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D3B78"/>
    <w:pPr>
      <w:outlineLvl w:val="5"/>
    </w:pPr>
  </w:style>
  <w:style w:type="paragraph" w:styleId="7">
    <w:name w:val="heading 7"/>
    <w:basedOn w:val="H6"/>
    <w:next w:val="a"/>
    <w:qFormat/>
    <w:rsid w:val="00DD3B78"/>
    <w:pPr>
      <w:outlineLvl w:val="6"/>
    </w:pPr>
  </w:style>
  <w:style w:type="paragraph" w:styleId="8">
    <w:name w:val="heading 8"/>
    <w:basedOn w:val="1"/>
    <w:next w:val="a"/>
    <w:qFormat/>
    <w:rsid w:val="00DD3B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D3B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D3B7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D3B78"/>
    <w:pPr>
      <w:ind w:left="1135"/>
    </w:pPr>
  </w:style>
  <w:style w:type="paragraph" w:styleId="20">
    <w:name w:val="List 2"/>
    <w:basedOn w:val="a3"/>
    <w:qFormat/>
    <w:rsid w:val="00DD3B78"/>
    <w:pPr>
      <w:ind w:left="851"/>
    </w:pPr>
  </w:style>
  <w:style w:type="paragraph" w:styleId="a3">
    <w:name w:val="List"/>
    <w:basedOn w:val="a"/>
    <w:qFormat/>
    <w:rsid w:val="00DD3B78"/>
    <w:pPr>
      <w:ind w:left="568" w:hanging="284"/>
    </w:pPr>
  </w:style>
  <w:style w:type="paragraph" w:styleId="70">
    <w:name w:val="toc 7"/>
    <w:basedOn w:val="60"/>
    <w:next w:val="a"/>
    <w:semiHidden/>
    <w:qFormat/>
    <w:rsid w:val="00DD3B78"/>
    <w:pPr>
      <w:ind w:left="2268" w:hanging="2268"/>
    </w:pPr>
  </w:style>
  <w:style w:type="paragraph" w:styleId="60">
    <w:name w:val="toc 6"/>
    <w:basedOn w:val="50"/>
    <w:next w:val="a"/>
    <w:semiHidden/>
    <w:qFormat/>
    <w:rsid w:val="00DD3B78"/>
    <w:pPr>
      <w:ind w:left="1985" w:hanging="1985"/>
    </w:pPr>
  </w:style>
  <w:style w:type="paragraph" w:styleId="50">
    <w:name w:val="toc 5"/>
    <w:basedOn w:val="40"/>
    <w:next w:val="a"/>
    <w:semiHidden/>
    <w:qFormat/>
    <w:rsid w:val="00DD3B78"/>
    <w:pPr>
      <w:ind w:left="1701" w:hanging="1701"/>
    </w:pPr>
  </w:style>
  <w:style w:type="paragraph" w:styleId="40">
    <w:name w:val="toc 4"/>
    <w:basedOn w:val="31"/>
    <w:next w:val="a"/>
    <w:semiHidden/>
    <w:rsid w:val="00DD3B78"/>
    <w:pPr>
      <w:ind w:left="1418" w:hanging="1418"/>
    </w:pPr>
  </w:style>
  <w:style w:type="paragraph" w:styleId="31">
    <w:name w:val="toc 3"/>
    <w:basedOn w:val="21"/>
    <w:next w:val="a"/>
    <w:semiHidden/>
    <w:qFormat/>
    <w:rsid w:val="00DD3B78"/>
    <w:pPr>
      <w:ind w:left="1134" w:hanging="1134"/>
    </w:pPr>
  </w:style>
  <w:style w:type="paragraph" w:styleId="21">
    <w:name w:val="toc 2"/>
    <w:basedOn w:val="10"/>
    <w:next w:val="a"/>
    <w:semiHidden/>
    <w:qFormat/>
    <w:rsid w:val="00DD3B7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D3B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rsid w:val="00DD3B78"/>
    <w:pPr>
      <w:ind w:left="851"/>
    </w:pPr>
  </w:style>
  <w:style w:type="paragraph" w:styleId="a4">
    <w:name w:val="List Number"/>
    <w:basedOn w:val="a3"/>
    <w:qFormat/>
    <w:rsid w:val="00DD3B78"/>
  </w:style>
  <w:style w:type="paragraph" w:styleId="41">
    <w:name w:val="List Bullet 4"/>
    <w:basedOn w:val="32"/>
    <w:rsid w:val="00DD3B78"/>
    <w:pPr>
      <w:ind w:left="1418"/>
    </w:pPr>
  </w:style>
  <w:style w:type="paragraph" w:styleId="32">
    <w:name w:val="List Bullet 3"/>
    <w:basedOn w:val="23"/>
    <w:qFormat/>
    <w:rsid w:val="00DD3B78"/>
    <w:pPr>
      <w:ind w:left="1135"/>
    </w:pPr>
  </w:style>
  <w:style w:type="paragraph" w:styleId="23">
    <w:name w:val="List Bullet 2"/>
    <w:basedOn w:val="a5"/>
    <w:qFormat/>
    <w:rsid w:val="00DD3B78"/>
    <w:pPr>
      <w:ind w:left="851"/>
    </w:pPr>
  </w:style>
  <w:style w:type="paragraph" w:styleId="a5">
    <w:name w:val="List Bullet"/>
    <w:basedOn w:val="a3"/>
    <w:rsid w:val="00DD3B78"/>
  </w:style>
  <w:style w:type="paragraph" w:styleId="a6">
    <w:name w:val="annotation text"/>
    <w:basedOn w:val="a"/>
    <w:semiHidden/>
    <w:qFormat/>
    <w:rsid w:val="00DD3B78"/>
  </w:style>
  <w:style w:type="paragraph" w:styleId="a7">
    <w:name w:val="Body Text"/>
    <w:basedOn w:val="a"/>
    <w:qFormat/>
    <w:rsid w:val="00DD3B78"/>
    <w:pPr>
      <w:widowControl w:val="0"/>
    </w:pPr>
    <w:rPr>
      <w:i/>
      <w:lang w:val="en-US"/>
    </w:rPr>
  </w:style>
  <w:style w:type="paragraph" w:styleId="51">
    <w:name w:val="List Bullet 5"/>
    <w:basedOn w:val="41"/>
    <w:rsid w:val="00DD3B78"/>
    <w:pPr>
      <w:ind w:left="1702"/>
    </w:pPr>
  </w:style>
  <w:style w:type="paragraph" w:styleId="80">
    <w:name w:val="toc 8"/>
    <w:basedOn w:val="10"/>
    <w:next w:val="a"/>
    <w:semiHidden/>
    <w:qFormat/>
    <w:rsid w:val="00DD3B78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DD3B78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  <w:rsid w:val="00DD3B78"/>
  </w:style>
  <w:style w:type="paragraph" w:styleId="a9">
    <w:name w:val="Balloon Text"/>
    <w:basedOn w:val="a"/>
    <w:semiHidden/>
    <w:qFormat/>
    <w:rsid w:val="00DD3B78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DD3B78"/>
    <w:pPr>
      <w:jc w:val="center"/>
    </w:pPr>
    <w:rPr>
      <w:i/>
    </w:rPr>
  </w:style>
  <w:style w:type="paragraph" w:styleId="ab">
    <w:name w:val="header"/>
    <w:qFormat/>
    <w:rsid w:val="00DD3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rsid w:val="00DD3B7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D3B78"/>
    <w:pPr>
      <w:ind w:left="1702"/>
    </w:pPr>
  </w:style>
  <w:style w:type="paragraph" w:styleId="42">
    <w:name w:val="List 4"/>
    <w:basedOn w:val="30"/>
    <w:qFormat/>
    <w:rsid w:val="00DD3B78"/>
    <w:pPr>
      <w:ind w:left="1418"/>
    </w:pPr>
  </w:style>
  <w:style w:type="paragraph" w:styleId="90">
    <w:name w:val="toc 9"/>
    <w:basedOn w:val="80"/>
    <w:next w:val="a"/>
    <w:semiHidden/>
    <w:qFormat/>
    <w:rsid w:val="00DD3B78"/>
    <w:pPr>
      <w:ind w:left="1418" w:hanging="1418"/>
    </w:pPr>
  </w:style>
  <w:style w:type="paragraph" w:styleId="11">
    <w:name w:val="index 1"/>
    <w:basedOn w:val="a"/>
    <w:next w:val="a"/>
    <w:semiHidden/>
    <w:qFormat/>
    <w:rsid w:val="00DD3B78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DD3B78"/>
    <w:pPr>
      <w:ind w:left="284"/>
    </w:pPr>
  </w:style>
  <w:style w:type="paragraph" w:styleId="ad">
    <w:name w:val="annotation subject"/>
    <w:basedOn w:val="a6"/>
    <w:next w:val="a6"/>
    <w:semiHidden/>
    <w:qFormat/>
    <w:rsid w:val="00DD3B78"/>
    <w:rPr>
      <w:b/>
      <w:bCs/>
    </w:rPr>
  </w:style>
  <w:style w:type="table" w:styleId="ae">
    <w:name w:val="Table Grid"/>
    <w:basedOn w:val="a1"/>
    <w:rsid w:val="00DD3B7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ndnote reference"/>
    <w:semiHidden/>
    <w:qFormat/>
    <w:rsid w:val="00DD3B78"/>
    <w:rPr>
      <w:vertAlign w:val="superscript"/>
    </w:rPr>
  </w:style>
  <w:style w:type="character" w:styleId="af0">
    <w:name w:val="FollowedHyperlink"/>
    <w:rsid w:val="00DD3B78"/>
    <w:rPr>
      <w:color w:val="800080"/>
      <w:u w:val="single"/>
    </w:rPr>
  </w:style>
  <w:style w:type="character" w:styleId="af1">
    <w:name w:val="Hyperlink"/>
    <w:qFormat/>
    <w:rsid w:val="00DD3B78"/>
    <w:rPr>
      <w:color w:val="0000FF"/>
      <w:u w:val="single"/>
    </w:rPr>
  </w:style>
  <w:style w:type="character" w:styleId="af2">
    <w:name w:val="annotation reference"/>
    <w:semiHidden/>
    <w:qFormat/>
    <w:rsid w:val="00DD3B78"/>
    <w:rPr>
      <w:sz w:val="16"/>
      <w:szCs w:val="16"/>
    </w:rPr>
  </w:style>
  <w:style w:type="character" w:styleId="af3">
    <w:name w:val="footnote reference"/>
    <w:semiHidden/>
    <w:qFormat/>
    <w:rsid w:val="00DD3B78"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rsid w:val="00DD3B7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rsid w:val="00DD3B7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har"/>
    <w:qFormat/>
    <w:rsid w:val="00DD3B78"/>
    <w:rPr>
      <w:b/>
    </w:rPr>
  </w:style>
  <w:style w:type="paragraph" w:customStyle="1" w:styleId="TAC">
    <w:name w:val="TAC"/>
    <w:basedOn w:val="TAL"/>
    <w:qFormat/>
    <w:rsid w:val="00DD3B78"/>
    <w:pPr>
      <w:jc w:val="center"/>
    </w:pPr>
  </w:style>
  <w:style w:type="paragraph" w:customStyle="1" w:styleId="HE">
    <w:name w:val="HE"/>
    <w:basedOn w:val="a"/>
    <w:qFormat/>
    <w:rsid w:val="00DD3B78"/>
    <w:rPr>
      <w:rFonts w:ascii="Arial" w:hAnsi="Arial"/>
      <w:b/>
    </w:rPr>
  </w:style>
  <w:style w:type="paragraph" w:customStyle="1" w:styleId="CRCoverPage">
    <w:name w:val="CR Cover Page"/>
    <w:qFormat/>
    <w:rsid w:val="00DD3B78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D3B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DD3B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rsid w:val="00DD3B78"/>
    <w:pPr>
      <w:outlineLvl w:val="9"/>
    </w:pPr>
  </w:style>
  <w:style w:type="paragraph" w:customStyle="1" w:styleId="TF">
    <w:name w:val="TF"/>
    <w:basedOn w:val="TH"/>
    <w:link w:val="TFChar"/>
    <w:qFormat/>
    <w:rsid w:val="00DD3B78"/>
    <w:pPr>
      <w:keepNext w:val="0"/>
      <w:spacing w:before="0" w:after="240"/>
    </w:pPr>
  </w:style>
  <w:style w:type="paragraph" w:customStyle="1" w:styleId="TH">
    <w:name w:val="TH"/>
    <w:basedOn w:val="a"/>
    <w:qFormat/>
    <w:rsid w:val="00DD3B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D3B78"/>
    <w:pPr>
      <w:keepLines/>
      <w:ind w:left="1135" w:hanging="851"/>
    </w:pPr>
  </w:style>
  <w:style w:type="paragraph" w:customStyle="1" w:styleId="EX">
    <w:name w:val="EX"/>
    <w:basedOn w:val="a"/>
    <w:qFormat/>
    <w:rsid w:val="00DD3B78"/>
    <w:pPr>
      <w:keepLines/>
      <w:ind w:left="1702" w:hanging="1418"/>
    </w:pPr>
  </w:style>
  <w:style w:type="paragraph" w:customStyle="1" w:styleId="FP">
    <w:name w:val="FP"/>
    <w:basedOn w:val="a"/>
    <w:rsid w:val="00DD3B78"/>
    <w:pPr>
      <w:spacing w:after="0"/>
    </w:pPr>
  </w:style>
  <w:style w:type="paragraph" w:customStyle="1" w:styleId="LD">
    <w:name w:val="LD"/>
    <w:rsid w:val="00DD3B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DD3B78"/>
    <w:pPr>
      <w:spacing w:after="0"/>
    </w:pPr>
  </w:style>
  <w:style w:type="paragraph" w:customStyle="1" w:styleId="EW">
    <w:name w:val="EW"/>
    <w:basedOn w:val="EX"/>
    <w:qFormat/>
    <w:rsid w:val="00DD3B78"/>
    <w:pPr>
      <w:spacing w:after="0"/>
    </w:pPr>
  </w:style>
  <w:style w:type="paragraph" w:customStyle="1" w:styleId="EQ">
    <w:name w:val="EQ"/>
    <w:basedOn w:val="a"/>
    <w:next w:val="a"/>
    <w:qFormat/>
    <w:rsid w:val="00DD3B7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D3B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D3B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DD3B78"/>
    <w:pPr>
      <w:jc w:val="right"/>
    </w:pPr>
  </w:style>
  <w:style w:type="paragraph" w:customStyle="1" w:styleId="TAN">
    <w:name w:val="TAN"/>
    <w:basedOn w:val="TAL"/>
    <w:qFormat/>
    <w:rsid w:val="00DD3B78"/>
    <w:pPr>
      <w:ind w:left="851" w:hanging="851"/>
    </w:pPr>
  </w:style>
  <w:style w:type="paragraph" w:customStyle="1" w:styleId="ZA">
    <w:name w:val="ZA"/>
    <w:rsid w:val="00DD3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DD3B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DD3B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DD3B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DD3B78"/>
    <w:pPr>
      <w:framePr w:wrap="notBeside" w:y="16161"/>
    </w:pPr>
  </w:style>
  <w:style w:type="character" w:customStyle="1" w:styleId="ZGSM">
    <w:name w:val="ZGSM"/>
    <w:qFormat/>
    <w:rsid w:val="00DD3B78"/>
  </w:style>
  <w:style w:type="paragraph" w:customStyle="1" w:styleId="ZG">
    <w:name w:val="ZG"/>
    <w:qFormat/>
    <w:rsid w:val="00DD3B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DD3B78"/>
    <w:rPr>
      <w:color w:val="FF0000"/>
    </w:rPr>
  </w:style>
  <w:style w:type="paragraph" w:customStyle="1" w:styleId="B1">
    <w:name w:val="B1"/>
    <w:basedOn w:val="a3"/>
    <w:link w:val="B1Char"/>
    <w:qFormat/>
    <w:rsid w:val="00DD3B78"/>
  </w:style>
  <w:style w:type="paragraph" w:customStyle="1" w:styleId="B2">
    <w:name w:val="B2"/>
    <w:basedOn w:val="20"/>
    <w:qFormat/>
    <w:rsid w:val="00DD3B78"/>
  </w:style>
  <w:style w:type="paragraph" w:customStyle="1" w:styleId="B3">
    <w:name w:val="B3"/>
    <w:basedOn w:val="30"/>
    <w:rsid w:val="00DD3B78"/>
  </w:style>
  <w:style w:type="paragraph" w:customStyle="1" w:styleId="B4">
    <w:name w:val="B4"/>
    <w:basedOn w:val="42"/>
    <w:rsid w:val="00DD3B78"/>
  </w:style>
  <w:style w:type="paragraph" w:customStyle="1" w:styleId="B5">
    <w:name w:val="B5"/>
    <w:basedOn w:val="52"/>
    <w:rsid w:val="00DD3B78"/>
  </w:style>
  <w:style w:type="paragraph" w:customStyle="1" w:styleId="ZTD">
    <w:name w:val="ZTD"/>
    <w:basedOn w:val="ZB"/>
    <w:qFormat/>
    <w:rsid w:val="00DD3B78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DD3B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rsid w:val="00DD3B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sid w:val="00DD3B78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DD3B78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rsid w:val="00DD3B78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DD3B78"/>
    <w:rPr>
      <w:lang w:val="en-GB" w:eastAsia="en-GB"/>
    </w:rPr>
  </w:style>
  <w:style w:type="paragraph" w:styleId="af4">
    <w:name w:val="Document Map"/>
    <w:basedOn w:val="a"/>
    <w:link w:val="Char"/>
    <w:semiHidden/>
    <w:unhideWhenUsed/>
    <w:rsid w:val="0000476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semiHidden/>
    <w:rsid w:val="00004766"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7D53AB2-99EF-4647-9868-FE75CBE4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489</Words>
  <Characters>2788</Characters>
  <Application>Microsoft Office Word</Application>
  <DocSecurity>0</DocSecurity>
  <Lines>23</Lines>
  <Paragraphs>6</Paragraphs>
  <ScaleCrop>false</ScaleCrop>
  <Company>ETSI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cpp</cp:lastModifiedBy>
  <cp:revision>8</cp:revision>
  <cp:lastPrinted>2000-02-29T19:31:00Z</cp:lastPrinted>
  <dcterms:created xsi:type="dcterms:W3CDTF">2021-05-10T09:02:00Z</dcterms:created>
  <dcterms:modified xsi:type="dcterms:W3CDTF">2021-05-10T14:44:00Z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  <property fmtid="{D5CDD505-2E9C-101B-9397-08002B2CF9AE}" pid="9" name="KSOProductBuildVer">
    <vt:lpwstr>2052-11.1.0.10463</vt:lpwstr>
  </property>
  <property fmtid="{D5CDD505-2E9C-101B-9397-08002B2CF9AE}" pid="10" name="ICV">
    <vt:lpwstr>48B4FFC773764895980F7F8C6E36B8EA</vt:lpwstr>
  </property>
</Properties>
</file>